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8C495" w14:textId="5DCE20EA" w:rsidR="0019411F" w:rsidRDefault="00550112" w:rsidP="00550112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2FF709" wp14:editId="18B11DBA">
            <wp:extent cx="969010" cy="1095375"/>
            <wp:effectExtent l="0" t="0" r="2540" b="9525"/>
            <wp:docPr id="654789276" name="Obrázek 1" descr="Choust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ustní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6C655" w14:textId="4F138385" w:rsidR="00550112" w:rsidRPr="00550112" w:rsidRDefault="00550112" w:rsidP="00550112">
      <w:pPr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50112">
        <w:rPr>
          <w:rFonts w:ascii="Arial" w:hAnsi="Arial" w:cs="Arial"/>
          <w:b/>
          <w:bCs/>
          <w:sz w:val="40"/>
          <w:szCs w:val="40"/>
        </w:rPr>
        <w:t xml:space="preserve">Obec Choustník </w:t>
      </w:r>
    </w:p>
    <w:p w14:paraId="50325130" w14:textId="7B48B077" w:rsidR="00550112" w:rsidRDefault="00550112" w:rsidP="00550112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550112">
        <w:rPr>
          <w:rFonts w:ascii="Arial" w:hAnsi="Arial" w:cs="Arial"/>
          <w:sz w:val="32"/>
          <w:szCs w:val="32"/>
        </w:rPr>
        <w:t>Choustník 16</w:t>
      </w:r>
      <w:r>
        <w:rPr>
          <w:rFonts w:ascii="Arial" w:hAnsi="Arial" w:cs="Arial"/>
          <w:sz w:val="32"/>
          <w:szCs w:val="32"/>
        </w:rPr>
        <w:t xml:space="preserve">, </w:t>
      </w:r>
      <w:r w:rsidRPr="00550112">
        <w:rPr>
          <w:rFonts w:ascii="Arial" w:hAnsi="Arial" w:cs="Arial"/>
          <w:sz w:val="32"/>
          <w:szCs w:val="32"/>
        </w:rPr>
        <w:t>391 18  Choustník</w:t>
      </w:r>
    </w:p>
    <w:p w14:paraId="508EF035" w14:textId="77777777" w:rsidR="00550112" w:rsidRDefault="00550112" w:rsidP="00550112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14:paraId="350BD7F8" w14:textId="424F11C5" w:rsidR="007D043F" w:rsidRDefault="00550112" w:rsidP="007D043F">
      <w:pPr>
        <w:pBdr>
          <w:top w:val="single" w:sz="4" w:space="1" w:color="auto"/>
        </w:pBd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Záměr prodeje obecních pozemků v</w:t>
      </w:r>
      <w:r w:rsidR="00BB63F5">
        <w:rPr>
          <w:rFonts w:ascii="Arial" w:hAnsi="Arial" w:cs="Arial"/>
          <w:b/>
          <w:bCs/>
          <w:sz w:val="32"/>
          <w:szCs w:val="32"/>
        </w:rPr>
        <w:t xml:space="preserve"> místní </w:t>
      </w:r>
      <w:r>
        <w:rPr>
          <w:rFonts w:ascii="Arial" w:hAnsi="Arial" w:cs="Arial"/>
          <w:b/>
          <w:bCs/>
          <w:sz w:val="32"/>
          <w:szCs w:val="32"/>
        </w:rPr>
        <w:t xml:space="preserve">části </w:t>
      </w:r>
      <w:r w:rsidR="00BB63F5">
        <w:rPr>
          <w:rFonts w:ascii="Arial" w:hAnsi="Arial" w:cs="Arial"/>
          <w:b/>
          <w:bCs/>
          <w:sz w:val="32"/>
          <w:szCs w:val="32"/>
        </w:rPr>
        <w:t xml:space="preserve">obce </w:t>
      </w:r>
      <w:r>
        <w:rPr>
          <w:rFonts w:ascii="Arial" w:hAnsi="Arial" w:cs="Arial"/>
          <w:b/>
          <w:bCs/>
          <w:sz w:val="32"/>
          <w:szCs w:val="32"/>
        </w:rPr>
        <w:t>Kajetín</w:t>
      </w:r>
      <w:r w:rsidR="007D043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85F80DB" w14:textId="054EA490" w:rsidR="00550112" w:rsidRDefault="00550112" w:rsidP="007D043F">
      <w:pPr>
        <w:pBdr>
          <w:top w:val="single" w:sz="4" w:space="1" w:color="auto"/>
        </w:pBd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pro výstavbu rodinných domů</w:t>
      </w:r>
    </w:p>
    <w:p w14:paraId="14E8B433" w14:textId="77777777" w:rsidR="00550112" w:rsidRDefault="00550112" w:rsidP="00550112">
      <w:pPr>
        <w:pBdr>
          <w:top w:val="single" w:sz="4" w:space="1" w:color="auto"/>
        </w:pBd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485653DF" w14:textId="6FD34D66" w:rsidR="007D043F" w:rsidRDefault="00550112" w:rsidP="00550112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 w:rsidRPr="00550112">
        <w:rPr>
          <w:rFonts w:ascii="Arial" w:hAnsi="Arial" w:cs="Arial"/>
        </w:rPr>
        <w:t xml:space="preserve">Podle ustanovení § </w:t>
      </w:r>
      <w:r w:rsidR="007D043F">
        <w:rPr>
          <w:rFonts w:ascii="Arial" w:hAnsi="Arial" w:cs="Arial"/>
        </w:rPr>
        <w:t>39 odst. 1 zák.č. 128/2000 Sb., o obcích (obecní zřízení) Obec Choustník, Choustník 16, 391 18 Choustník (dále jen „obec“) vyhlašuje záměr prodat obecní pozemky v</w:t>
      </w:r>
      <w:r w:rsidR="00BB63F5">
        <w:rPr>
          <w:rFonts w:ascii="Arial" w:hAnsi="Arial" w:cs="Arial"/>
        </w:rPr>
        <w:t xml:space="preserve"> místní </w:t>
      </w:r>
      <w:r w:rsidR="007D043F">
        <w:rPr>
          <w:rFonts w:ascii="Arial" w:hAnsi="Arial" w:cs="Arial"/>
        </w:rPr>
        <w:t>části obce Kajetín, v katastrálním území Kajetín. Jedná se o 4 pozemky ve vlastnictví obce s čísly kat. 2/3, 2/4, 2/5 a 2/6:</w:t>
      </w:r>
    </w:p>
    <w:p w14:paraId="5FEBD3BD" w14:textId="77777777" w:rsidR="009C50AF" w:rsidRDefault="007D043F" w:rsidP="00550112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C50AF" w14:paraId="34B799B9" w14:textId="77777777" w:rsidTr="009C50AF">
        <w:tc>
          <w:tcPr>
            <w:tcW w:w="3020" w:type="dxa"/>
          </w:tcPr>
          <w:p w14:paraId="030900D4" w14:textId="5F634662" w:rsidR="009C50AF" w:rsidRDefault="009C50AF" w:rsidP="009C50A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Č.kat.</w:t>
            </w:r>
          </w:p>
        </w:tc>
        <w:tc>
          <w:tcPr>
            <w:tcW w:w="3021" w:type="dxa"/>
          </w:tcPr>
          <w:p w14:paraId="0B717EB7" w14:textId="02E7C6DD" w:rsidR="009C50AF" w:rsidRDefault="009C50AF" w:rsidP="009C50A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Výměra:</w:t>
            </w:r>
          </w:p>
        </w:tc>
        <w:tc>
          <w:tcPr>
            <w:tcW w:w="3021" w:type="dxa"/>
          </w:tcPr>
          <w:p w14:paraId="1C16E0B7" w14:textId="5AE5B94B" w:rsidR="009C50AF" w:rsidRDefault="009C50AF" w:rsidP="009C50A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pozemku:</w:t>
            </w:r>
          </w:p>
        </w:tc>
      </w:tr>
      <w:tr w:rsidR="009C50AF" w14:paraId="477645C2" w14:textId="77777777" w:rsidTr="009C50AF">
        <w:tc>
          <w:tcPr>
            <w:tcW w:w="3020" w:type="dxa"/>
          </w:tcPr>
          <w:p w14:paraId="02912338" w14:textId="38108771" w:rsid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2/3</w:t>
            </w:r>
          </w:p>
        </w:tc>
        <w:tc>
          <w:tcPr>
            <w:tcW w:w="3021" w:type="dxa"/>
          </w:tcPr>
          <w:p w14:paraId="1500BE60" w14:textId="3E28AA9B" w:rsidR="009C50AF" w:rsidRP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1153 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021" w:type="dxa"/>
          </w:tcPr>
          <w:p w14:paraId="58942C59" w14:textId="468E4604" w:rsid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Orná půda</w:t>
            </w:r>
          </w:p>
        </w:tc>
      </w:tr>
      <w:tr w:rsidR="009C50AF" w14:paraId="5849873B" w14:textId="77777777" w:rsidTr="009C50AF">
        <w:tc>
          <w:tcPr>
            <w:tcW w:w="3020" w:type="dxa"/>
          </w:tcPr>
          <w:p w14:paraId="1F5F0988" w14:textId="67A219CA" w:rsid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2/4</w:t>
            </w:r>
          </w:p>
        </w:tc>
        <w:tc>
          <w:tcPr>
            <w:tcW w:w="3021" w:type="dxa"/>
          </w:tcPr>
          <w:p w14:paraId="1BFD6905" w14:textId="35A13995" w:rsidR="009C50AF" w:rsidRP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1158 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021" w:type="dxa"/>
          </w:tcPr>
          <w:p w14:paraId="63B2AAA6" w14:textId="188525BA" w:rsid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Orná půda</w:t>
            </w:r>
          </w:p>
        </w:tc>
      </w:tr>
      <w:tr w:rsidR="009C50AF" w14:paraId="29620E85" w14:textId="77777777" w:rsidTr="009C50AF">
        <w:tc>
          <w:tcPr>
            <w:tcW w:w="3020" w:type="dxa"/>
          </w:tcPr>
          <w:p w14:paraId="17D5D5FA" w14:textId="6A80BAFF" w:rsid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2/5</w:t>
            </w:r>
          </w:p>
        </w:tc>
        <w:tc>
          <w:tcPr>
            <w:tcW w:w="3021" w:type="dxa"/>
          </w:tcPr>
          <w:p w14:paraId="017E8EBF" w14:textId="060CA1FA" w:rsidR="009C50AF" w:rsidRP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1046 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021" w:type="dxa"/>
          </w:tcPr>
          <w:p w14:paraId="6F36EE54" w14:textId="178B8921" w:rsid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Orná půda</w:t>
            </w:r>
          </w:p>
        </w:tc>
      </w:tr>
      <w:tr w:rsidR="009C50AF" w14:paraId="2DC77934" w14:textId="77777777" w:rsidTr="009C50AF">
        <w:tc>
          <w:tcPr>
            <w:tcW w:w="3020" w:type="dxa"/>
          </w:tcPr>
          <w:p w14:paraId="31D3C907" w14:textId="5558FD6B" w:rsid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2/6</w:t>
            </w:r>
          </w:p>
        </w:tc>
        <w:tc>
          <w:tcPr>
            <w:tcW w:w="3021" w:type="dxa"/>
          </w:tcPr>
          <w:p w14:paraId="24D3DAAD" w14:textId="53F9A035" w:rsidR="009C50AF" w:rsidRP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1040 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021" w:type="dxa"/>
          </w:tcPr>
          <w:p w14:paraId="6E78DD1C" w14:textId="08457A73" w:rsidR="009C50AF" w:rsidRDefault="009C50AF" w:rsidP="005501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Orná půda</w:t>
            </w:r>
          </w:p>
        </w:tc>
      </w:tr>
    </w:tbl>
    <w:p w14:paraId="2FE4CCA3" w14:textId="1C2D5639" w:rsidR="009C50AF" w:rsidRDefault="009C50AF" w:rsidP="00550112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</w:p>
    <w:p w14:paraId="5AD3CBB8" w14:textId="1750535C" w:rsidR="009C50AF" w:rsidRDefault="009C50AF" w:rsidP="00550112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Pozemky jsou zapsané na LV č. 10001 pro obec Choustník, k.ú. Kajetín. </w:t>
      </w:r>
      <w:r w:rsidR="00850342">
        <w:rPr>
          <w:rFonts w:ascii="Arial" w:hAnsi="Arial" w:cs="Arial"/>
        </w:rPr>
        <w:t>Uvedené pozemky – parcely jsou závazným</w:t>
      </w:r>
      <w:r>
        <w:rPr>
          <w:rFonts w:ascii="Arial" w:hAnsi="Arial" w:cs="Arial"/>
        </w:rPr>
        <w:t xml:space="preserve"> </w:t>
      </w:r>
      <w:r w:rsidR="00850342" w:rsidRPr="00850342">
        <w:rPr>
          <w:rFonts w:ascii="Arial" w:hAnsi="Arial" w:cs="Arial"/>
        </w:rPr>
        <w:t>Územní</w:t>
      </w:r>
      <w:r w:rsidR="00850342">
        <w:rPr>
          <w:rFonts w:ascii="Arial" w:hAnsi="Arial" w:cs="Arial"/>
        </w:rPr>
        <w:t>m</w:t>
      </w:r>
      <w:r w:rsidR="00850342" w:rsidRPr="00850342">
        <w:rPr>
          <w:rFonts w:ascii="Arial" w:hAnsi="Arial" w:cs="Arial"/>
        </w:rPr>
        <w:t xml:space="preserve"> plán</w:t>
      </w:r>
      <w:r w:rsidR="00850342">
        <w:rPr>
          <w:rFonts w:ascii="Arial" w:hAnsi="Arial" w:cs="Arial"/>
        </w:rPr>
        <w:t>em</w:t>
      </w:r>
      <w:r w:rsidR="00850342" w:rsidRPr="00850342">
        <w:rPr>
          <w:rFonts w:ascii="Arial" w:hAnsi="Arial" w:cs="Arial"/>
        </w:rPr>
        <w:t xml:space="preserve"> Choustník - Změna č. 2 ÚP Choustník</w:t>
      </w:r>
      <w:r w:rsidR="00850342">
        <w:rPr>
          <w:rFonts w:ascii="Arial" w:hAnsi="Arial" w:cs="Arial"/>
        </w:rPr>
        <w:t xml:space="preserve"> s nabytím účinnosti dne 13.9.2024 určeny k zastavění </w:t>
      </w:r>
      <w:r w:rsidR="000429FF">
        <w:rPr>
          <w:rFonts w:ascii="Arial" w:hAnsi="Arial" w:cs="Arial"/>
        </w:rPr>
        <w:t>stavbami pro bydlení (SO2 smíšené obytné budovy, jižní část Kajetín). Z hlediska urbanistické koncepce, kdy si i část obce Kajetín uchovala dle normativ územního plánování původní zástavbu se počítá s tím, že nové</w:t>
      </w:r>
      <w:r w:rsidR="000429FF" w:rsidRPr="00363475">
        <w:rPr>
          <w:rFonts w:ascii="Arial" w:hAnsi="Arial" w:cs="Arial"/>
        </w:rPr>
        <w:t xml:space="preserve"> objekty v ploše bydlení budou mít objemové řešení klasické venkovské zástavby, v lokalitě budou </w:t>
      </w:r>
      <w:r w:rsidR="000429FF" w:rsidRPr="00363475">
        <w:rPr>
          <w:rFonts w:ascii="Arial" w:hAnsi="Arial" w:cs="Arial"/>
        </w:rPr>
        <w:lastRenderedPageBreak/>
        <w:t>umístěny přízemní rodinné domy převážně obdélníkového půdorysu, nebo půdorysu ve tvaru „L“, případně U“ se sedlovou, případně polovalbovou střechou. Výška podkrovní nadezdívky max. 1 m</w:t>
      </w:r>
      <w:r w:rsidR="000429FF">
        <w:rPr>
          <w:rFonts w:ascii="Arial" w:hAnsi="Arial" w:cs="Arial"/>
        </w:rPr>
        <w:t>.</w:t>
      </w:r>
      <w:r w:rsidR="002F0E76">
        <w:rPr>
          <w:rFonts w:ascii="Arial" w:hAnsi="Arial" w:cs="Arial"/>
        </w:rPr>
        <w:t xml:space="preserve"> Jedná se o neoplocené pozemky </w:t>
      </w:r>
      <w:r w:rsidR="00AF1F50">
        <w:rPr>
          <w:rFonts w:ascii="Arial" w:hAnsi="Arial" w:cs="Arial"/>
        </w:rPr>
        <w:t xml:space="preserve">přístupné z obecní komunikace, </w:t>
      </w:r>
      <w:r w:rsidR="002F1375">
        <w:rPr>
          <w:rFonts w:ascii="Arial" w:hAnsi="Arial" w:cs="Arial"/>
        </w:rPr>
        <w:t xml:space="preserve">bez </w:t>
      </w:r>
      <w:r w:rsidR="002F0E76">
        <w:rPr>
          <w:rFonts w:ascii="Arial" w:hAnsi="Arial" w:cs="Arial"/>
        </w:rPr>
        <w:t xml:space="preserve">vodovodu a kanalizace s tím, že na náklady obce budou zasíťovány odběrným místem elektrické energie. </w:t>
      </w:r>
      <w:r w:rsidR="002F1375">
        <w:rPr>
          <w:rFonts w:ascii="Arial" w:hAnsi="Arial" w:cs="Arial"/>
        </w:rPr>
        <w:t xml:space="preserve">K zajištění </w:t>
      </w:r>
      <w:r w:rsidR="00BB63F5">
        <w:rPr>
          <w:rFonts w:ascii="Arial" w:hAnsi="Arial" w:cs="Arial"/>
        </w:rPr>
        <w:t xml:space="preserve">pitné </w:t>
      </w:r>
      <w:r w:rsidR="002F1375">
        <w:rPr>
          <w:rFonts w:ascii="Arial" w:hAnsi="Arial" w:cs="Arial"/>
        </w:rPr>
        <w:t>vody lze na nich vybudovat vodní zdroj, k odkanalizování se nabízí domácí čistička odpadních vod</w:t>
      </w:r>
      <w:r w:rsidR="00BB63F5">
        <w:rPr>
          <w:rFonts w:ascii="Arial" w:hAnsi="Arial" w:cs="Arial"/>
        </w:rPr>
        <w:t xml:space="preserve"> nebo </w:t>
      </w:r>
      <w:r w:rsidR="00AF1F50">
        <w:rPr>
          <w:rFonts w:ascii="Arial" w:hAnsi="Arial" w:cs="Arial"/>
        </w:rPr>
        <w:t xml:space="preserve">nepropustná </w:t>
      </w:r>
      <w:r w:rsidR="00BB63F5">
        <w:rPr>
          <w:rFonts w:ascii="Arial" w:hAnsi="Arial" w:cs="Arial"/>
        </w:rPr>
        <w:t>jímka a její vyvážení do ČOV v Choustníku.</w:t>
      </w:r>
    </w:p>
    <w:p w14:paraId="74C6B289" w14:textId="3FB68E1F" w:rsidR="000429FF" w:rsidRDefault="000429FF" w:rsidP="00550112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  <w:r w:rsidRPr="000429FF">
        <w:rPr>
          <w:rFonts w:ascii="Arial" w:hAnsi="Arial" w:cs="Arial"/>
          <w:b/>
          <w:bCs/>
        </w:rPr>
        <w:t>Podmínky prodeje</w:t>
      </w:r>
      <w:r>
        <w:rPr>
          <w:rFonts w:ascii="Arial" w:hAnsi="Arial" w:cs="Arial"/>
          <w:b/>
          <w:bCs/>
        </w:rPr>
        <w:t xml:space="preserve"> zájemcům</w:t>
      </w:r>
      <w:r w:rsidRPr="000429FF">
        <w:rPr>
          <w:rFonts w:ascii="Arial" w:hAnsi="Arial" w:cs="Arial"/>
          <w:b/>
          <w:bCs/>
        </w:rPr>
        <w:t>:</w:t>
      </w:r>
    </w:p>
    <w:p w14:paraId="7F904BBC" w14:textId="102A540F" w:rsidR="0062735B" w:rsidRDefault="0062735B" w:rsidP="00550112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Výběr zájemců </w:t>
      </w:r>
      <w:r w:rsidR="009F2262">
        <w:rPr>
          <w:rFonts w:ascii="Arial" w:hAnsi="Arial" w:cs="Arial"/>
        </w:rPr>
        <w:t xml:space="preserve">(fyzických osob) </w:t>
      </w:r>
      <w:r>
        <w:rPr>
          <w:rFonts w:ascii="Arial" w:hAnsi="Arial" w:cs="Arial"/>
        </w:rPr>
        <w:t>bude proveden dvoukolově s tím, že v prvním kole bude dána přednost místním občanům obce, kteří mají v obce trvalý pobyt alespoň jeden rok, ve druhém kole ostatním zájemcům.</w:t>
      </w:r>
    </w:p>
    <w:p w14:paraId="46CDAB00" w14:textId="06FD304A" w:rsidR="000429FF" w:rsidRDefault="0062735B" w:rsidP="00550112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429FF">
        <w:rPr>
          <w:rFonts w:ascii="Arial" w:hAnsi="Arial" w:cs="Arial"/>
        </w:rPr>
        <w:t>Zájemci o parcely předloží své žádosti osobně písemně na Obecní úřad</w:t>
      </w:r>
      <w:r w:rsidR="00FC03AF">
        <w:rPr>
          <w:rFonts w:ascii="Arial" w:hAnsi="Arial" w:cs="Arial"/>
        </w:rPr>
        <w:t xml:space="preserve"> obce</w:t>
      </w:r>
      <w:r w:rsidR="000429FF">
        <w:rPr>
          <w:rFonts w:ascii="Arial" w:hAnsi="Arial" w:cs="Arial"/>
        </w:rPr>
        <w:t xml:space="preserve">, jejich žádost bude </w:t>
      </w:r>
      <w:r w:rsidR="00FC03AF">
        <w:rPr>
          <w:rFonts w:ascii="Arial" w:hAnsi="Arial" w:cs="Arial"/>
        </w:rPr>
        <w:t xml:space="preserve">zaevidována s uvedením dne a času podání. Současně zaplatí </w:t>
      </w:r>
      <w:r w:rsidR="009F2262">
        <w:rPr>
          <w:rFonts w:ascii="Arial" w:hAnsi="Arial" w:cs="Arial"/>
        </w:rPr>
        <w:t xml:space="preserve">na místě </w:t>
      </w:r>
      <w:r w:rsidR="00FC03AF">
        <w:rPr>
          <w:rFonts w:ascii="Arial" w:hAnsi="Arial" w:cs="Arial"/>
        </w:rPr>
        <w:t xml:space="preserve">obci započitatelnou zálohu na kupní cenu ve výši 30.000,- Kč, která jim v případě zpětvzetí žádosti a neuzavření kupní smlouvy bude vrácena. K elektronicky podaným žádostem se nebude přihlížet.  Podle pořadí přijatých žádostí bude stanoven i výběr parcel. </w:t>
      </w:r>
    </w:p>
    <w:p w14:paraId="29B57E90" w14:textId="77777777" w:rsidR="0062735B" w:rsidRDefault="0062735B" w:rsidP="00550112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</w:p>
    <w:p w14:paraId="4EF935AC" w14:textId="003BCF8B" w:rsidR="0062735B" w:rsidRDefault="0062735B" w:rsidP="00550112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Kupní cena:</w:t>
      </w:r>
    </w:p>
    <w:p w14:paraId="02D6140B" w14:textId="77777777" w:rsidR="002F1375" w:rsidRDefault="0062735B" w:rsidP="002F1375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Kupní cena za 1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je stanovena na částku 500,- Kč plus 21% DPH s tím, že tato odchylka od ceny obvyklé dle ustanovení § 39 odst. 2 zákona č. 128/2000 Sb. je odůvodněna jednak zajištěním bytových potřeb místních občanů a prodejem parcel za účelem bydlení a zvýšení počtu obyvatel v obci. </w:t>
      </w:r>
      <w:r w:rsidR="002F0E76">
        <w:rPr>
          <w:rFonts w:ascii="Arial" w:hAnsi="Arial" w:cs="Arial"/>
        </w:rPr>
        <w:t>Tato odchylka byla schválena na jednání zastupitelstva obce dne 4.3.2026, zápis č. 1/2026, bod 2.</w:t>
      </w:r>
    </w:p>
    <w:p w14:paraId="29A6B1AE" w14:textId="67A303E5" w:rsidR="002F1375" w:rsidRDefault="002F1375" w:rsidP="002F1375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2F0E76" w:rsidRPr="002F1375">
        <w:rPr>
          <w:rFonts w:ascii="Arial" w:hAnsi="Arial" w:cs="Arial"/>
        </w:rPr>
        <w:t xml:space="preserve">   K zamezení různých spekulací bylo zastupitelstvem obce schváleno opatření, podle kterého se výše uvedená cena navyšuje o dalších 500,- Kč plus 21% DPH jako vratná kauce, která bude zájemci – stavebníkovi vrácena obcí po splnění </w:t>
      </w:r>
      <w:r w:rsidRPr="002F1375">
        <w:rPr>
          <w:rFonts w:ascii="Arial" w:hAnsi="Arial" w:cs="Arial"/>
        </w:rPr>
        <w:t>podmínky p</w:t>
      </w:r>
      <w:r w:rsidR="002F0E76" w:rsidRPr="002F1375">
        <w:rPr>
          <w:rFonts w:ascii="Arial" w:hAnsi="Arial" w:cs="Arial"/>
        </w:rPr>
        <w:t>ostavit a dokončit alespoň hrubou stavbu se střešní krytinou do 3 let od uzavření kupní smlouvy na parcelu.</w:t>
      </w:r>
      <w:r w:rsidRPr="002F1375">
        <w:rPr>
          <w:rFonts w:ascii="Arial" w:hAnsi="Arial" w:cs="Arial"/>
        </w:rPr>
        <w:t xml:space="preserve"> Současně k zamezení spekulativního jednání bude smluvně zajištěno právo obce na zpětnou koupi v případě nezahájení stavby k trvalému bydlení</w:t>
      </w:r>
      <w:r w:rsidR="00AF1F50">
        <w:rPr>
          <w:rFonts w:ascii="Arial" w:hAnsi="Arial" w:cs="Arial"/>
        </w:rPr>
        <w:t xml:space="preserve">, </w:t>
      </w:r>
      <w:r w:rsidRPr="002F1375">
        <w:rPr>
          <w:rFonts w:ascii="Arial" w:hAnsi="Arial" w:cs="Arial"/>
        </w:rPr>
        <w:t xml:space="preserve">a to ustanovením o </w:t>
      </w:r>
      <w:r>
        <w:rPr>
          <w:rFonts w:ascii="Arial" w:hAnsi="Arial" w:cs="Arial"/>
        </w:rPr>
        <w:t>„</w:t>
      </w:r>
      <w:r w:rsidRPr="002F1375">
        <w:rPr>
          <w:rFonts w:ascii="Arial" w:hAnsi="Arial" w:cs="Arial"/>
        </w:rPr>
        <w:t>Výhradě zpětné koupě</w:t>
      </w:r>
      <w:r>
        <w:rPr>
          <w:rFonts w:ascii="Arial" w:hAnsi="Arial" w:cs="Arial"/>
        </w:rPr>
        <w:t>“</w:t>
      </w:r>
      <w:r w:rsidRPr="002F1375">
        <w:rPr>
          <w:rFonts w:ascii="Arial" w:hAnsi="Arial" w:cs="Arial"/>
        </w:rPr>
        <w:t xml:space="preserve"> jako věcného práva zapsaného do </w:t>
      </w:r>
      <w:r>
        <w:rPr>
          <w:rFonts w:ascii="Arial" w:hAnsi="Arial" w:cs="Arial"/>
        </w:rPr>
        <w:t>k</w:t>
      </w:r>
      <w:r w:rsidRPr="002F1375">
        <w:rPr>
          <w:rFonts w:ascii="Arial" w:hAnsi="Arial" w:cs="Arial"/>
        </w:rPr>
        <w:t xml:space="preserve">atastru nemovitostí. </w:t>
      </w:r>
      <w:r w:rsidRPr="002F1375">
        <w:rPr>
          <w:rFonts w:ascii="Arial" w:hAnsi="Arial" w:cs="Arial"/>
        </w:rPr>
        <w:t xml:space="preserve">Výhrada zpětné koupě bude </w:t>
      </w:r>
      <w:r>
        <w:rPr>
          <w:rFonts w:ascii="Arial" w:hAnsi="Arial" w:cs="Arial"/>
        </w:rPr>
        <w:t>vymazána</w:t>
      </w:r>
      <w:r w:rsidRPr="002F1375">
        <w:rPr>
          <w:rFonts w:ascii="Arial" w:hAnsi="Arial" w:cs="Arial"/>
        </w:rPr>
        <w:t xml:space="preserve"> v katastru nemovitostí po splnění podmínek výstavby – po kolaudaci </w:t>
      </w:r>
      <w:r>
        <w:rPr>
          <w:rFonts w:ascii="Arial" w:hAnsi="Arial" w:cs="Arial"/>
        </w:rPr>
        <w:t xml:space="preserve">do 6ti let od uzavření kupní smlouvy </w:t>
      </w:r>
      <w:r w:rsidRPr="002F1375">
        <w:rPr>
          <w:rFonts w:ascii="Arial" w:hAnsi="Arial" w:cs="Arial"/>
        </w:rPr>
        <w:t>a přihlášení alespoň jedné osoby k trvalému pobytu v obci. Eventuálně bude možné požádat prodávajícího o prodloužení výhrady nebo převedení na jiného stavebníka, výhradu lze podle zákona stanovit max. na 10 let.</w:t>
      </w:r>
    </w:p>
    <w:p w14:paraId="4E7BADA8" w14:textId="4B701C03" w:rsidR="002F1375" w:rsidRDefault="000D1F94" w:rsidP="002F1375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6EF884B" wp14:editId="28F2F459">
            <wp:extent cx="5760720" cy="8340090"/>
            <wp:effectExtent l="0" t="0" r="0" b="3810"/>
            <wp:docPr id="17197809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78096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4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1B4C4" w14:textId="77777777" w:rsidR="002F1375" w:rsidRPr="002F1375" w:rsidRDefault="002F1375" w:rsidP="002F1375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</w:rPr>
      </w:pPr>
    </w:p>
    <w:p w14:paraId="0F512A11" w14:textId="4927765F" w:rsidR="002F0E76" w:rsidRDefault="000D1F94" w:rsidP="002F13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Starosta Jan Kubart</w:t>
      </w:r>
    </w:p>
    <w:p w14:paraId="16576679" w14:textId="7F312F49" w:rsidR="000D1F94" w:rsidRDefault="000D1F94" w:rsidP="002F13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Choustníku dne</w:t>
      </w:r>
    </w:p>
    <w:p w14:paraId="3E52E763" w14:textId="77777777" w:rsidR="000D1F94" w:rsidRDefault="000D1F94" w:rsidP="002F1375">
      <w:pPr>
        <w:spacing w:line="360" w:lineRule="auto"/>
        <w:jc w:val="both"/>
        <w:rPr>
          <w:rFonts w:ascii="Arial" w:hAnsi="Arial" w:cs="Arial"/>
        </w:rPr>
      </w:pPr>
    </w:p>
    <w:p w14:paraId="0B021797" w14:textId="33AAC1B8" w:rsidR="000D1F94" w:rsidRDefault="000D1F94" w:rsidP="002F13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Vyvěšeno dne:</w:t>
      </w:r>
    </w:p>
    <w:p w14:paraId="151D01E9" w14:textId="77777777" w:rsidR="000D1F94" w:rsidRDefault="000D1F94" w:rsidP="002F1375">
      <w:pPr>
        <w:spacing w:line="360" w:lineRule="auto"/>
        <w:jc w:val="both"/>
        <w:rPr>
          <w:rFonts w:ascii="Arial" w:hAnsi="Arial" w:cs="Arial"/>
        </w:rPr>
      </w:pPr>
    </w:p>
    <w:p w14:paraId="4AB35628" w14:textId="23CF02D8" w:rsidR="000D1F94" w:rsidRDefault="000D1F94" w:rsidP="002F13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Sejmuto dne:</w:t>
      </w:r>
    </w:p>
    <w:p w14:paraId="536A1EFA" w14:textId="77777777" w:rsidR="002F1375" w:rsidRDefault="002F1375" w:rsidP="002F1375">
      <w:pPr>
        <w:spacing w:line="360" w:lineRule="auto"/>
        <w:jc w:val="both"/>
        <w:rPr>
          <w:rFonts w:ascii="Arial" w:hAnsi="Arial" w:cs="Arial"/>
        </w:rPr>
      </w:pPr>
    </w:p>
    <w:p w14:paraId="2D62DBF4" w14:textId="517EF73E" w:rsidR="002F1375" w:rsidRPr="0062735B" w:rsidRDefault="002F1375" w:rsidP="002F13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66A73B28" w14:textId="77777777" w:rsidR="007D043F" w:rsidRPr="00550112" w:rsidRDefault="007D043F" w:rsidP="002F1375">
      <w:pPr>
        <w:spacing w:line="360" w:lineRule="auto"/>
        <w:jc w:val="both"/>
        <w:rPr>
          <w:rFonts w:ascii="Arial" w:hAnsi="Arial" w:cs="Arial"/>
        </w:rPr>
      </w:pPr>
    </w:p>
    <w:sectPr w:rsidR="007D043F" w:rsidRPr="0055011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F4E2" w14:textId="77777777" w:rsidR="007C4AC3" w:rsidRDefault="007C4AC3" w:rsidP="00AF1F50">
      <w:pPr>
        <w:spacing w:after="0" w:line="240" w:lineRule="auto"/>
      </w:pPr>
      <w:r>
        <w:separator/>
      </w:r>
    </w:p>
  </w:endnote>
  <w:endnote w:type="continuationSeparator" w:id="0">
    <w:p w14:paraId="32A5E99B" w14:textId="77777777" w:rsidR="007C4AC3" w:rsidRDefault="007C4AC3" w:rsidP="00AF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673657"/>
      <w:docPartObj>
        <w:docPartGallery w:val="Page Numbers (Bottom of Page)"/>
        <w:docPartUnique/>
      </w:docPartObj>
    </w:sdtPr>
    <w:sdtContent>
      <w:p w14:paraId="5551CBFA" w14:textId="7D16A7DD" w:rsidR="00AF1F50" w:rsidRDefault="00AF1F50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C16F015" wp14:editId="17EB2BC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257057433" name="Vývojový diagram: alternativní post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535D6" w14:textId="77777777" w:rsidR="00AF1F50" w:rsidRDefault="00AF1F50">
                              <w:pPr>
                                <w:pStyle w:val="Zpat"/>
                                <w:pBdr>
                                  <w:top w:val="single" w:sz="12" w:space="1" w:color="196B24" w:themeColor="accent3"/>
                                  <w:bottom w:val="single" w:sz="48" w:space="1" w:color="196B24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C16F015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2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70535D6" w14:textId="77777777" w:rsidR="00AF1F50" w:rsidRDefault="00AF1F50">
                        <w:pPr>
                          <w:pStyle w:val="Zpat"/>
                          <w:pBdr>
                            <w:top w:val="single" w:sz="12" w:space="1" w:color="196B24" w:themeColor="accent3"/>
                            <w:bottom w:val="single" w:sz="48" w:space="1" w:color="196B24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76A34" w14:textId="77777777" w:rsidR="007C4AC3" w:rsidRDefault="007C4AC3" w:rsidP="00AF1F50">
      <w:pPr>
        <w:spacing w:after="0" w:line="240" w:lineRule="auto"/>
      </w:pPr>
      <w:r>
        <w:separator/>
      </w:r>
    </w:p>
  </w:footnote>
  <w:footnote w:type="continuationSeparator" w:id="0">
    <w:p w14:paraId="26C5116F" w14:textId="77777777" w:rsidR="007C4AC3" w:rsidRDefault="007C4AC3" w:rsidP="00AF1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E8A"/>
    <w:multiLevelType w:val="hybridMultilevel"/>
    <w:tmpl w:val="B4408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5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12"/>
    <w:rsid w:val="000429FF"/>
    <w:rsid w:val="000D1F94"/>
    <w:rsid w:val="0019411F"/>
    <w:rsid w:val="002E1D90"/>
    <w:rsid w:val="002F0E76"/>
    <w:rsid w:val="002F1375"/>
    <w:rsid w:val="00550112"/>
    <w:rsid w:val="0062735B"/>
    <w:rsid w:val="007C4AC3"/>
    <w:rsid w:val="007D043F"/>
    <w:rsid w:val="00850342"/>
    <w:rsid w:val="009C50AF"/>
    <w:rsid w:val="009F2262"/>
    <w:rsid w:val="00AF1F50"/>
    <w:rsid w:val="00BB63F5"/>
    <w:rsid w:val="00F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78B82"/>
  <w15:chartTrackingRefBased/>
  <w15:docId w15:val="{CBDEDDB0-C489-4D29-BA56-4EC23B8C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50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0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0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0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0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0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0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0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0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0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0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0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01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01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01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01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01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01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0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50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0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50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0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501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01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501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0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01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011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9C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F1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1F50"/>
  </w:style>
  <w:style w:type="paragraph" w:styleId="Zpat">
    <w:name w:val="footer"/>
    <w:basedOn w:val="Normln"/>
    <w:link w:val="ZpatChar"/>
    <w:uiPriority w:val="99"/>
    <w:unhideWhenUsed/>
    <w:rsid w:val="00AF1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1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539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Josef Effenberger</dc:creator>
  <cp:keywords/>
  <dc:description/>
  <cp:lastModifiedBy>JUDr. Josef Effenberger</cp:lastModifiedBy>
  <cp:revision>2</cp:revision>
  <dcterms:created xsi:type="dcterms:W3CDTF">2026-03-21T07:36:00Z</dcterms:created>
  <dcterms:modified xsi:type="dcterms:W3CDTF">2026-03-21T09:45:00Z</dcterms:modified>
</cp:coreProperties>
</file>